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F4A" w:rsidRPr="00B04EDD" w:rsidRDefault="00606F4A" w:rsidP="00A02D2D">
      <w:pPr>
        <w:spacing w:after="0"/>
        <w:rPr>
          <w:rFonts w:ascii="Baskerville MT" w:hAnsi="Baskerville MT" w:cs="Baskerville MT"/>
          <w:b/>
          <w:sz w:val="24"/>
          <w:szCs w:val="24"/>
          <w:lang w:val="en-US"/>
        </w:rPr>
      </w:pPr>
    </w:p>
    <w:p w:rsidR="00430C53" w:rsidRPr="00A02D2D" w:rsidRDefault="00D854AC" w:rsidP="00D854AC">
      <w:pPr>
        <w:tabs>
          <w:tab w:val="left" w:pos="4665"/>
        </w:tabs>
        <w:spacing w:after="0"/>
        <w:rPr>
          <w:rFonts w:ascii="Baskerville MT" w:hAnsi="Baskerville MT" w:cs="Baskerville MT"/>
          <w:b/>
          <w:sz w:val="28"/>
          <w:szCs w:val="28"/>
          <w:lang w:val="en-US"/>
        </w:rPr>
      </w:pPr>
      <w:r w:rsidRPr="00B04EDD">
        <w:rPr>
          <w:rFonts w:ascii="Baskerville MT" w:hAnsi="Baskerville MT" w:cs="Baskerville MT"/>
          <w:b/>
          <w:sz w:val="24"/>
          <w:szCs w:val="24"/>
          <w:lang w:val="en-US"/>
        </w:rPr>
        <w:t>NDX Notice Sweden #14-355</w:t>
      </w:r>
      <w:r>
        <w:rPr>
          <w:rFonts w:ascii="Baskerville MT" w:hAnsi="Baskerville MT" w:cs="Baskerville MT"/>
          <w:b/>
          <w:sz w:val="28"/>
          <w:szCs w:val="28"/>
          <w:lang w:val="en-US"/>
        </w:rPr>
        <w:tab/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A02D2D">
      <w:pPr>
        <w:spacing w:after="0"/>
        <w:rPr>
          <w:lang w:val="en-US"/>
        </w:rPr>
      </w:pPr>
      <w:r>
        <w:rPr>
          <w:rFonts w:ascii="Baskerville MT" w:hAnsi="Baskerville MT" w:cs="Baskerville MT"/>
          <w:sz w:val="24"/>
          <w:szCs w:val="24"/>
          <w:lang w:val="en-US"/>
        </w:rPr>
        <w:t>Stockholm 2014-05-06</w:t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b/>
          <w:sz w:val="28"/>
          <w:szCs w:val="28"/>
          <w:lang w:val="en-US"/>
        </w:rPr>
        <w:t xml:space="preserve">Listing of instrument </w:t>
      </w:r>
      <w:r w:rsidRPr="00A23F62">
        <w:rPr>
          <w:rFonts w:ascii="Baskerville MT" w:hAnsi="Baskerville MT" w:cs="Baskerville MT"/>
          <w:b/>
          <w:sz w:val="28"/>
          <w:szCs w:val="28"/>
          <w:lang w:val="en-US"/>
        </w:rPr>
        <w:t xml:space="preserve">issued by </w:t>
      </w:r>
      <w:r w:rsidR="00A23F62" w:rsidRPr="00A23F62">
        <w:rPr>
          <w:rFonts w:ascii="Baskerville MT" w:hAnsi="Baskerville MT" w:cs="Baskerville MT"/>
          <w:b/>
          <w:sz w:val="28"/>
          <w:szCs w:val="28"/>
          <w:lang w:val="en-US"/>
        </w:rPr>
        <w:t>Natixis Structured Issuance SA</w:t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4"/>
          <w:szCs w:val="24"/>
          <w:lang w:val="en-US"/>
        </w:rPr>
        <w:t xml:space="preserve">As from May 07, 2014, 1 instrument issued by </w:t>
      </w:r>
      <w:r w:rsidR="00A23F62" w:rsidRPr="00A23F62">
        <w:rPr>
          <w:rFonts w:ascii="Baskerville MT" w:hAnsi="Baskerville MT" w:cs="Baskerville MT"/>
          <w:sz w:val="24"/>
          <w:szCs w:val="24"/>
          <w:lang w:val="en-US"/>
        </w:rPr>
        <w:t>Natixis Structured Issuance SA</w:t>
      </w:r>
      <w:r w:rsidR="00A23F62">
        <w:rPr>
          <w:rFonts w:ascii="Baskerville MT" w:hAnsi="Baskerville MT" w:cs="Baskerville MT"/>
          <w:sz w:val="24"/>
          <w:szCs w:val="24"/>
          <w:lang w:val="en-US"/>
        </w:rPr>
        <w:t xml:space="preserve"> </w:t>
      </w:r>
      <w:r w:rsidRPr="00882065">
        <w:rPr>
          <w:rFonts w:ascii="Baskerville MT" w:hAnsi="Baskerville MT" w:cs="Baskerville MT"/>
          <w:sz w:val="24"/>
          <w:szCs w:val="24"/>
          <w:lang w:val="en-US"/>
        </w:rPr>
        <w:t>will be listed on NDX Structured Products Sweden. The instrument will be registered at Euroclear Sweden AB.</w:t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4"/>
          <w:szCs w:val="24"/>
          <w:lang w:val="en-US"/>
        </w:rPr>
        <w:t xml:space="preserve">Issuer: </w:t>
      </w:r>
      <w:bookmarkStart w:id="0" w:name="_GoBack"/>
      <w:r w:rsidR="00A23F62" w:rsidRPr="00A23F62">
        <w:rPr>
          <w:rFonts w:ascii="Baskerville MT" w:hAnsi="Baskerville MT" w:cs="Baskerville MT"/>
          <w:sz w:val="24"/>
          <w:szCs w:val="24"/>
          <w:lang w:val="en-US"/>
        </w:rPr>
        <w:t>Natixis Structured Issuance SA</w:t>
      </w:r>
      <w:bookmarkEnd w:id="0"/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4"/>
          <w:szCs w:val="24"/>
          <w:lang w:val="en-US"/>
        </w:rPr>
        <w:t>Agent: Oak Capital Group AB</w:t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b/>
          <w:sz w:val="24"/>
          <w:szCs w:val="24"/>
          <w:lang w:val="en-US"/>
        </w:rPr>
        <w:t>For more details see attached file.</w:t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2"/>
          <w:szCs w:val="22"/>
          <w:lang w:val="en-US"/>
        </w:rPr>
        <w:t>For further information concerning this NDX notice please contact:</w:t>
      </w: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2"/>
          <w:szCs w:val="22"/>
          <w:lang w:val="en-US"/>
        </w:rPr>
        <w:t>NDX Listing on +46 8 566 390 20 or at ndxlist@ngm.se</w:t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b/>
          <w:sz w:val="22"/>
          <w:szCs w:val="22"/>
          <w:lang w:val="en-US"/>
        </w:rPr>
        <w:t xml:space="preserve">Nordic Growth Market NGM AB </w:t>
      </w:r>
    </w:p>
    <w:p w:rsidR="00430C53" w:rsidRPr="00882065" w:rsidRDefault="00882065">
      <w:pPr>
        <w:rPr>
          <w:lang w:val="en-US"/>
        </w:rPr>
      </w:pPr>
      <w:r w:rsidRPr="00882065">
        <w:rPr>
          <w:lang w:val="en-US"/>
        </w:rPr>
        <w:br w:type="page"/>
      </w: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2"/>
          <w:szCs w:val="22"/>
          <w:lang w:val="en-US"/>
        </w:rPr>
        <w:t>About NDX</w:t>
      </w: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2"/>
          <w:szCs w:val="22"/>
          <w:lang w:val="en-US"/>
        </w:rPr>
        <w:t xml:space="preserve">Nordic derivatives Exchange (NDX) is a market for listing and trading of derivatives and other structured products. The market is operated by Nordic Growth Market (www.ngm.se), a regulated exchange under the supervision of the Swedish Financial Supervisory Authority. </w:t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2"/>
          <w:szCs w:val="22"/>
          <w:lang w:val="en-US"/>
        </w:rPr>
        <w:t xml:space="preserve">NDX offers listing and trading of derivatives and structured products and the ambition is to offer issuers and other market participants a flexible market for all types of products. Especially important for NDX is the encouragement of a market driven product development as well as the establishment of a powerful framework for marketing of issuers and issuers' products. </w:t>
      </w:r>
    </w:p>
    <w:p w:rsidR="00430C53" w:rsidRPr="00882065" w:rsidRDefault="00430C53">
      <w:pPr>
        <w:spacing w:after="0"/>
        <w:rPr>
          <w:lang w:val="en-US"/>
        </w:rPr>
      </w:pPr>
    </w:p>
    <w:p w:rsidR="00430C53" w:rsidRPr="00882065" w:rsidRDefault="00882065">
      <w:pPr>
        <w:spacing w:after="0"/>
        <w:rPr>
          <w:lang w:val="en-US"/>
        </w:rPr>
      </w:pPr>
      <w:r w:rsidRPr="00882065">
        <w:rPr>
          <w:rFonts w:ascii="Baskerville MT" w:hAnsi="Baskerville MT" w:cs="Baskerville MT"/>
          <w:sz w:val="22"/>
          <w:szCs w:val="22"/>
          <w:lang w:val="en-US"/>
        </w:rPr>
        <w:t>NDX offers an increased influence for issuers and increased opportunities for product development. Further, NDX offers a platform that also aims at increasing the understanding and knowledge of derivatives and other structured products for the members' customers.</w:t>
      </w:r>
    </w:p>
    <w:sectPr w:rsidR="00430C53" w:rsidRPr="00882065">
      <w:headerReference w:type="default" r:id="rId8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FE8" w:rsidRDefault="00882065">
      <w:pPr>
        <w:spacing w:after="0" w:line="240" w:lineRule="auto"/>
      </w:pPr>
      <w:r>
        <w:separator/>
      </w:r>
    </w:p>
  </w:endnote>
  <w:endnote w:type="continuationSeparator" w:id="0">
    <w:p w:rsidR="005A6FE8" w:rsidRDefault="00882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skerville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FE8" w:rsidRDefault="00882065">
      <w:pPr>
        <w:spacing w:after="0" w:line="240" w:lineRule="auto"/>
      </w:pPr>
      <w:r>
        <w:separator/>
      </w:r>
    </w:p>
  </w:footnote>
  <w:footnote w:type="continuationSeparator" w:id="0">
    <w:p w:rsidR="005A6FE8" w:rsidRDefault="008820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C53" w:rsidRDefault="00AB6E6B">
    <w:pPr>
      <w:jc w:val="right"/>
    </w:pPr>
    <w:r>
      <w:rPr>
        <w:noProof/>
        <w:lang w:val="en-AU" w:eastAsia="zh-CN"/>
      </w:rPr>
      <w:drawing>
        <wp:inline distT="0" distB="0" distL="0" distR="0">
          <wp:extent cx="1895475" cy="466725"/>
          <wp:effectExtent l="0" t="0" r="9525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547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C53"/>
    <w:rsid w:val="00430C53"/>
    <w:rsid w:val="005A6FE8"/>
    <w:rsid w:val="00606F4A"/>
    <w:rsid w:val="00882065"/>
    <w:rsid w:val="00A02D2D"/>
    <w:rsid w:val="00A23F62"/>
    <w:rsid w:val="00AB6E6B"/>
    <w:rsid w:val="00B04EDD"/>
    <w:rsid w:val="00D8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3F6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readtext">
    <w:name w:val="breadtext"/>
    <w:rPr>
      <w:rFonts w:ascii="Baskerville MT" w:hAnsi="Baskerville MT" w:cs="Baskerville MT"/>
      <w:sz w:val="24"/>
      <w:szCs w:val="24"/>
    </w:rPr>
  </w:style>
  <w:style w:type="paragraph" w:styleId="NoSpacing">
    <w:name w:val="No Spacing"/>
    <w:uiPriority w:val="1"/>
    <w:qFormat/>
    <w:rsid w:val="0088206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3F62"/>
    <w:rPr>
      <w:rFonts w:asciiTheme="majorHAnsi" w:eastAsiaTheme="majorEastAsia" w:hAnsiTheme="majorHAnsi" w:cstheme="majorBidi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3F6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readtext">
    <w:name w:val="breadtext"/>
    <w:rPr>
      <w:rFonts w:ascii="Baskerville MT" w:hAnsi="Baskerville MT" w:cs="Baskerville MT"/>
      <w:sz w:val="24"/>
      <w:szCs w:val="24"/>
    </w:rPr>
  </w:style>
  <w:style w:type="paragraph" w:styleId="NoSpacing">
    <w:name w:val="No Spacing"/>
    <w:uiPriority w:val="1"/>
    <w:qFormat/>
    <w:rsid w:val="0088206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3F62"/>
    <w:rPr>
      <w:rFonts w:asciiTheme="majorHAnsi" w:eastAsiaTheme="majorEastAsia" w:hAnsiTheme="majorHAnsi" w:cstheme="majorBidi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1255</Characters>
  <Application>Microsoft Office Word</Application>
  <DocSecurity>4</DocSecurity>
  <Lines>10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>University of Technology, Sydney</Company>
  <LinksUpToDate>false</LinksUpToDate>
  <CharactersWithSpaces>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UTS</dc:creator>
  <cp:lastModifiedBy>UTS</cp:lastModifiedBy>
  <cp:revision>2</cp:revision>
  <dcterms:created xsi:type="dcterms:W3CDTF">2014-09-13T08:15:00Z</dcterms:created>
  <dcterms:modified xsi:type="dcterms:W3CDTF">2014-09-13T08:15:00Z</dcterms:modified>
</cp:coreProperties>
</file>